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ABF" w:rsidRDefault="00CE0ABF" w:rsidP="00CE0ABF">
      <w:pPr>
        <w:spacing w:after="0" w:line="240" w:lineRule="auto"/>
        <w:jc w:val="both"/>
      </w:pPr>
      <w:r>
        <w:rPr>
          <w:b/>
          <w:i/>
        </w:rPr>
        <w:t>Сколько часов сверхурочной работы допускается с 1 сентября 2026 года?</w:t>
      </w:r>
    </w:p>
    <w:p w:rsidR="00CE0ABF" w:rsidRDefault="00CE0ABF" w:rsidP="00CE0ABF">
      <w:pPr>
        <w:spacing w:after="0" w:line="240" w:lineRule="auto"/>
      </w:pPr>
    </w:p>
    <w:p w:rsidR="00CE0ABF" w:rsidRDefault="00CE0ABF" w:rsidP="00CE0ABF">
      <w:pPr>
        <w:spacing w:after="0" w:line="240" w:lineRule="auto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CE0ABF" w:rsidRDefault="00CE0ABF" w:rsidP="00CE0ABF">
      <w:pPr>
        <w:spacing w:after="0" w:line="240" w:lineRule="auto"/>
        <w:rPr>
          <w:i/>
        </w:rPr>
      </w:pPr>
    </w:p>
    <w:p w:rsidR="00CE0ABF" w:rsidRDefault="00CE0ABF" w:rsidP="00CE0ABF">
      <w:pPr>
        <w:spacing w:after="225" w:line="240" w:lineRule="auto"/>
        <w:ind w:firstLine="709"/>
        <w:jc w:val="both"/>
      </w:pPr>
      <w:r>
        <w:t>С 1 сентября 2026 года меняются правила привлечения работников к сверхурочной работе. Федеральным законом от 25.05.2026 № 144-ФЗ предусмотрено, что годовая продолжительность сверхурочной работы для одного работника может быть увеличена со 120 до 240 часов.</w:t>
      </w:r>
    </w:p>
    <w:p w:rsidR="00CE0ABF" w:rsidRDefault="00CE0ABF" w:rsidP="00CE0ABF">
      <w:pPr>
        <w:spacing w:after="225" w:line="240" w:lineRule="auto"/>
        <w:ind w:firstLine="709"/>
        <w:jc w:val="both"/>
      </w:pPr>
      <w:r>
        <w:t>Такое увеличение не происходит автоматически. Возможность работы свыше 120 часов в год должна быть предусмотрена коллективным договором и (или) отраслевым либо межотраслевым соглашением, распространяющимся на работодателя.</w:t>
      </w:r>
    </w:p>
    <w:p w:rsidR="00CE0ABF" w:rsidRDefault="00CE0ABF" w:rsidP="00CE0ABF">
      <w:pPr>
        <w:spacing w:after="225" w:line="240" w:lineRule="auto"/>
        <w:ind w:firstLine="709"/>
        <w:jc w:val="both"/>
      </w:pPr>
      <w:r>
        <w:t xml:space="preserve">Продолжительность сверхурочной работы при этом не должна превышать четырех часов в день. Для отдельных категорий работников установлены дополнительные гарантии. В частности, пенсионеры, </w:t>
      </w:r>
      <w:proofErr w:type="spellStart"/>
      <w:r>
        <w:t>предпенсионеры</w:t>
      </w:r>
      <w:proofErr w:type="spellEnd"/>
      <w:r>
        <w:t xml:space="preserve"> и работники с вредными условиями труда 1 или 2 степени могут привлекаться к сверхурочной работе сверх 120 часов в год только с их письменного согласия.</w:t>
      </w:r>
    </w:p>
    <w:p w:rsidR="00CE0ABF" w:rsidRDefault="00CE0ABF" w:rsidP="00CE0ABF">
      <w:pPr>
        <w:spacing w:after="225" w:line="240" w:lineRule="auto"/>
        <w:ind w:firstLine="709"/>
        <w:jc w:val="both"/>
      </w:pPr>
      <w:r>
        <w:t>Для работников с вредными условиями труда 3 или 4 степени увеличение годового лимита до 240 часов не применяется.</w:t>
      </w:r>
    </w:p>
    <w:p w:rsidR="00CE0ABF" w:rsidRDefault="00CE0ABF" w:rsidP="00CE0ABF">
      <w:pPr>
        <w:spacing w:after="225" w:line="240" w:lineRule="auto"/>
        <w:ind w:firstLine="709"/>
        <w:jc w:val="both"/>
      </w:pPr>
      <w:r>
        <w:t>Работодатель обязан вести точный учет сверхурочного времени и производить его оплату в повышенном размере в соответствии с Трудовым кодексом Российской Федерации.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37B"/>
    <w:rsid w:val="00BE037B"/>
    <w:rsid w:val="00CE0ABF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C1E73"/>
  <w15:chartTrackingRefBased/>
  <w15:docId w15:val="{257FCA7C-1D14-4888-B541-627DB6898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ABF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2026-08-31T11:46:00Z</dcterms:created>
  <dcterms:modified xsi:type="dcterms:W3CDTF">2026-08-31T11:46:00Z</dcterms:modified>
</cp:coreProperties>
</file>