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2C3" w:rsidRDefault="00B452C3" w:rsidP="00B452C3">
      <w:pPr>
        <w:spacing w:after="0" w:line="240" w:lineRule="auto"/>
        <w:jc w:val="both"/>
      </w:pPr>
      <w:r>
        <w:rPr>
          <w:b/>
          <w:i/>
        </w:rPr>
        <w:t>Какая ответственность вводится за продажу маркированного товара с истекшим сроком годности?</w:t>
      </w:r>
    </w:p>
    <w:p w:rsidR="00B452C3" w:rsidRDefault="00B452C3" w:rsidP="00B452C3">
      <w:pPr>
        <w:spacing w:after="0" w:line="240" w:lineRule="auto"/>
      </w:pPr>
    </w:p>
    <w:p w:rsidR="00B452C3" w:rsidRDefault="00B452C3" w:rsidP="00B452C3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B452C3" w:rsidRDefault="00B452C3" w:rsidP="00B452C3">
      <w:pPr>
        <w:spacing w:after="0" w:line="240" w:lineRule="auto"/>
      </w:pPr>
    </w:p>
    <w:p w:rsidR="00B452C3" w:rsidRDefault="00B452C3" w:rsidP="00B452C3">
      <w:pPr>
        <w:spacing w:after="225" w:line="240" w:lineRule="auto"/>
        <w:ind w:firstLine="709"/>
        <w:jc w:val="both"/>
      </w:pPr>
      <w:r>
        <w:t>С 1 сентября 2026 года усиливается административная ответственность за продажу отдельных товаров, подлежащих обязательной маркировке, если срок их годности истек. Изменения внесены Федеральным законом от 02.05.2026 № 120-ФЗ.</w:t>
      </w:r>
    </w:p>
    <w:p w:rsidR="00B452C3" w:rsidRDefault="00B452C3" w:rsidP="00B452C3">
      <w:pPr>
        <w:spacing w:after="225" w:line="240" w:lineRule="auto"/>
        <w:ind w:firstLine="709"/>
        <w:jc w:val="both"/>
      </w:pPr>
      <w:r>
        <w:t>Ответственность наступает, если продавец реализовал товар после получения из государственной информационной системы мониторинга сведений о запрете его продажи в связи с истечением срока годности.</w:t>
      </w:r>
    </w:p>
    <w:p w:rsidR="00B452C3" w:rsidRDefault="00B452C3" w:rsidP="00B452C3">
      <w:pPr>
        <w:spacing w:after="225" w:line="240" w:lineRule="auto"/>
        <w:ind w:firstLine="709"/>
        <w:jc w:val="both"/>
      </w:pPr>
      <w:r>
        <w:t>Штраф для индивидуального предпринимателя составляет 10 тыс. рублей, для юридического лица — 20 тыс. рублей за каждую единицу товара, проданную с нарушением установленного запрета.</w:t>
      </w:r>
    </w:p>
    <w:p w:rsidR="00B452C3" w:rsidRDefault="00B452C3" w:rsidP="00B452C3">
      <w:pPr>
        <w:spacing w:after="225" w:line="240" w:lineRule="auto"/>
        <w:ind w:firstLine="709"/>
        <w:jc w:val="both"/>
      </w:pPr>
      <w:r>
        <w:t>Если нарушение зафиксировано с использованием информационной системы, постановление по делу об административном правонарушении в предусмотренных законом случаях может быть вынесено в электронной форме без составления протокола и без участия лица, привлекаемого к ответственности.</w:t>
      </w:r>
    </w:p>
    <w:p w:rsidR="00B452C3" w:rsidRDefault="00B452C3" w:rsidP="00B452C3">
      <w:pPr>
        <w:spacing w:after="225" w:line="240" w:lineRule="auto"/>
        <w:ind w:firstLine="709"/>
        <w:jc w:val="both"/>
      </w:pPr>
      <w:r>
        <w:t xml:space="preserve">Для граждан нововведение означает усиление контроля за безопасностью маркированной продукции. При обнаружении в продаже товара с истекшим сроком годности следует отказаться от покупки и сообщить о нарушении продавцу, в </w:t>
      </w:r>
      <w:proofErr w:type="spellStart"/>
      <w:r>
        <w:t>Роспотребнадзор</w:t>
      </w:r>
      <w:proofErr w:type="spellEnd"/>
      <w:r>
        <w:t xml:space="preserve"> либо иной уполномоченный орган.</w:t>
      </w:r>
    </w:p>
    <w:p w:rsidR="00F13A49" w:rsidRDefault="00F13A49">
      <w:bookmarkStart w:id="0" w:name="_GoBack"/>
      <w:bookmarkEnd w:id="0"/>
    </w:p>
    <w:sectPr w:rsidR="00F13A49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6D"/>
    <w:rsid w:val="00B452C3"/>
    <w:rsid w:val="00EF626D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DF4F5-E041-4D82-9A63-A206795A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2C3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2026-08-31T11:49:00Z</dcterms:created>
  <dcterms:modified xsi:type="dcterms:W3CDTF">2026-08-31T11:50:00Z</dcterms:modified>
</cp:coreProperties>
</file>